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M</w:t>
      </w:r>
      <w:r w:rsidDel="00000000" w:rsidR="00000000" w:rsidRPr="00000000">
        <w:rPr>
          <w:b w:val="1"/>
          <w:sz w:val="24"/>
          <w:szCs w:val="24"/>
          <w:rtl w:val="0"/>
        </w:rPr>
        <w:t xml:space="preserve">ERCOL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EDI’ 2</w:t>
      </w:r>
      <w:r w:rsidDel="00000000" w:rsidR="00000000" w:rsidRPr="00000000">
        <w:rPr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2: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3E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, 2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3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1C, 2H, 3I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Tutte le altre classi usciranno regolarmente alle ore 14:00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2</w:t>
      </w:r>
      <w:r w:rsidDel="00000000" w:rsidR="00000000" w:rsidRPr="00000000">
        <w:rPr>
          <w:sz w:val="24"/>
          <w:szCs w:val="24"/>
          <w:rtl w:val="0"/>
        </w:rPr>
        <w:t xml:space="preserve">3 Aprile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2024                                                                        La Dirigente Reggente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